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color w:val="30617b"/>
          <w:sz w:val="48"/>
          <w:szCs w:val="48"/>
        </w:rPr>
      </w:pPr>
      <w:bookmarkStart w:colFirst="0" w:colLast="0" w:name="_dfy15idx0lk0" w:id="0"/>
      <w:bookmarkEnd w:id="0"/>
      <w:r w:rsidDel="00000000" w:rsidR="00000000" w:rsidRPr="00000000">
        <w:rPr>
          <w:color w:val="30617b"/>
          <w:sz w:val="48"/>
          <w:szCs w:val="48"/>
          <w:rtl w:val="0"/>
        </w:rPr>
        <w:t xml:space="preserve">Construction Contingency Budget Template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color w:val="4a4e57"/>
        </w:rPr>
      </w:pPr>
      <w:r w:rsidDel="00000000" w:rsidR="00000000" w:rsidRPr="00000000">
        <w:rPr>
          <w:color w:val="4a4e57"/>
          <w:sz w:val="26"/>
          <w:szCs w:val="26"/>
          <w:rtl w:val="0"/>
        </w:rPr>
        <w:t xml:space="preserve">Use this template to calculate your contingency budget, record unexpected costs, and monitor remaining funds throughout the project.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color w:val="4a4e5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Roboto Slab SemiBold" w:cs="Roboto Slab SemiBold" w:eastAsia="Roboto Slab SemiBold" w:hAnsi="Roboto Slab SemiBold"/>
          <w:color w:val="30617b"/>
          <w:sz w:val="28"/>
          <w:szCs w:val="28"/>
        </w:rPr>
      </w:pPr>
      <w:r w:rsidDel="00000000" w:rsidR="00000000" w:rsidRPr="00000000">
        <w:rPr>
          <w:rFonts w:ascii="Roboto Slab SemiBold" w:cs="Roboto Slab SemiBold" w:eastAsia="Roboto Slab SemiBold" w:hAnsi="Roboto Slab SemiBold"/>
          <w:color w:val="30617b"/>
          <w:sz w:val="28"/>
          <w:szCs w:val="28"/>
          <w:rtl w:val="0"/>
        </w:rPr>
        <w:t xml:space="preserve">Project Contingency Setup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60" w:lineRule="auto"/>
        <w:ind w:left="0" w:right="0" w:firstLine="0"/>
        <w:jc w:val="left"/>
        <w:rPr>
          <w:color w:val="ffffff"/>
        </w:rPr>
      </w:pPr>
      <w:r w:rsidDel="00000000" w:rsidR="00000000" w:rsidRPr="00000000">
        <w:rPr>
          <w:rtl w:val="0"/>
        </w:rPr>
        <w:t xml:space="preserve">Complete this section at the start of the project to establish your contingency budget.</w:t>
      </w: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2160"/>
        <w:gridCol w:w="2655"/>
        <w:gridCol w:w="1965"/>
        <w:gridCol w:w="3360"/>
        <w:tblGridChange w:id="0">
          <w:tblGrid>
            <w:gridCol w:w="2160"/>
            <w:gridCol w:w="2655"/>
            <w:gridCol w:w="1965"/>
            <w:gridCol w:w="3360"/>
          </w:tblGrid>
        </w:tblGridChange>
      </w:tblGrid>
      <w:tr>
        <w:trPr>
          <w:cantSplit w:val="0"/>
          <w:tblHeader w:val="0"/>
        </w:trPr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Project Name</w:t>
            </w:r>
          </w:p>
        </w:tc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Total Project Budget</w:t>
            </w:r>
          </w:p>
        </w:tc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Contingency %</w:t>
            </w:r>
          </w:p>
        </w:tc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Initial Contingency Amount</w:t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rPr>
          <w:color w:val="30617b"/>
        </w:rPr>
      </w:pPr>
      <w:bookmarkStart w:colFirst="0" w:colLast="0" w:name="_xdxwwjrybox1" w:id="1"/>
      <w:bookmarkEnd w:id="1"/>
      <w:r w:rsidDel="00000000" w:rsidR="00000000" w:rsidRPr="00000000">
        <w:rPr>
          <w:color w:val="30617b"/>
          <w:rtl w:val="0"/>
        </w:rPr>
        <w:t xml:space="preserve">Project Contingency Setup</w:t>
      </w:r>
    </w:p>
    <w:p w:rsidR="00000000" w:rsidDel="00000000" w:rsidP="00000000" w:rsidRDefault="00000000" w:rsidRPr="00000000" w14:paraId="00000011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  <w:t xml:space="preserve">Complete this section at the start of the project to establish your contingency budget.</w:t>
      </w: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1170"/>
        <w:gridCol w:w="1890"/>
        <w:gridCol w:w="1935"/>
        <w:gridCol w:w="1635"/>
        <w:gridCol w:w="1710"/>
        <w:gridCol w:w="1860"/>
        <w:tblGridChange w:id="0">
          <w:tblGrid>
            <w:gridCol w:w="1170"/>
            <w:gridCol w:w="1890"/>
            <w:gridCol w:w="1935"/>
            <w:gridCol w:w="1635"/>
            <w:gridCol w:w="1710"/>
            <w:gridCol w:w="1860"/>
          </w:tblGrid>
        </w:tblGridChange>
      </w:tblGrid>
      <w:tr>
        <w:trPr>
          <w:cantSplit w:val="0"/>
          <w:tblHeader w:val="0"/>
        </w:trPr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Date</w:t>
            </w:r>
          </w:p>
        </w:tc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Description of Issue</w:t>
            </w:r>
          </w:p>
        </w:tc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Category</w:t>
            </w:r>
          </w:p>
        </w:tc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Amount Used</w:t>
            </w:r>
          </w:p>
        </w:tc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Approved By</w:t>
            </w:r>
          </w:p>
        </w:tc>
        <w:tc>
          <w:tcPr>
            <w:shd w:fill="30617b" w:val="clear"/>
            <w:tcMar>
              <w:top w:w="-1584.0" w:type="dxa"/>
              <w:left w:w="-1584.0" w:type="dxa"/>
              <w:bottom w:w="-1584.0" w:type="dxa"/>
              <w:right w:w="-1584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240" w:before="240" w:lineRule="auto"/>
              <w:ind w:left="288" w:firstLine="0"/>
              <w:jc w:val="center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Remaining Balance</w:t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ind w:left="288" w:firstLine="0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Site Conditions</w:t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ind w:left="288" w:firstLine="0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Material Costs</w:t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ind w:left="288" w:firstLine="0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Labor Costs</w:t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ind w:left="288" w:firstLine="0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Change Order</w:t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ind w:left="288" w:firstLine="0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Other</w:t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7e8" w:val="clear"/>
            <w:tcMar>
              <w:top w:w="-1008.0" w:type="dxa"/>
              <w:left w:w="-1008.0" w:type="dxa"/>
              <w:bottom w:w="-1008.0" w:type="dxa"/>
              <w:right w:w="-10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240" w:before="240" w:lineRule="auto"/>
        <w:rPr>
          <w:color w:val="4a4e57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Rule="auto"/>
        <w:rPr>
          <w:rFonts w:ascii="Roboto Slab SemiBold" w:cs="Roboto Slab SemiBold" w:eastAsia="Roboto Slab SemiBold" w:hAnsi="Roboto Slab SemiBold"/>
          <w:color w:val="30617b"/>
          <w:sz w:val="28"/>
          <w:szCs w:val="28"/>
        </w:rPr>
      </w:pPr>
      <w:r w:rsidDel="00000000" w:rsidR="00000000" w:rsidRPr="00000000">
        <w:rPr>
          <w:rFonts w:ascii="Roboto Slab SemiBold" w:cs="Roboto Slab SemiBold" w:eastAsia="Roboto Slab SemiBold" w:hAnsi="Roboto Slab SemiBold"/>
          <w:color w:val="30617b"/>
          <w:sz w:val="28"/>
          <w:szCs w:val="28"/>
          <w:rtl w:val="0"/>
        </w:rPr>
        <w:t xml:space="preserve">Contingency Summary</w:t>
      </w:r>
    </w:p>
    <w:p w:rsidR="00000000" w:rsidDel="00000000" w:rsidP="00000000" w:rsidRDefault="00000000" w:rsidRPr="00000000" w14:paraId="00000038">
      <w:pPr>
        <w:spacing w:line="360" w:lineRule="auto"/>
        <w:rPr>
          <w:color w:val="ffffff"/>
        </w:rPr>
      </w:pPr>
      <w:r w:rsidDel="00000000" w:rsidR="00000000" w:rsidRPr="00000000">
        <w:rPr>
          <w:rtl w:val="0"/>
        </w:rPr>
        <w:t xml:space="preserve">Use this section to quickly see how much contingency has been used and how much remains available.</w:t>
      </w:r>
      <w:r w:rsidDel="00000000" w:rsidR="00000000" w:rsidRPr="00000000">
        <w:rPr>
          <w:rtl w:val="0"/>
        </w:rPr>
      </w:r>
    </w:p>
    <w:tbl>
      <w:tblPr>
        <w:tblStyle w:val="Table3"/>
        <w:tblW w:w="10035.0" w:type="dxa"/>
        <w:jc w:val="left"/>
        <w:tblBorders>
          <w:top w:color="ffffff" w:space="0" w:sz="24" w:val="single"/>
          <w:left w:color="ffffff" w:space="0" w:sz="24" w:val="single"/>
          <w:bottom w:color="ffffff" w:space="0" w:sz="24" w:val="single"/>
          <w:right w:color="ffffff" w:space="0" w:sz="24" w:val="single"/>
          <w:insideH w:color="ffffff" w:space="0" w:sz="24" w:val="single"/>
          <w:insideV w:color="ffffff" w:space="0" w:sz="24" w:val="single"/>
        </w:tblBorders>
        <w:tblLayout w:type="fixed"/>
        <w:tblLook w:val="0600"/>
      </w:tblPr>
      <w:tblGrid>
        <w:gridCol w:w="4500"/>
        <w:gridCol w:w="5535"/>
        <w:tblGridChange w:id="0">
          <w:tblGrid>
            <w:gridCol w:w="4500"/>
            <w:gridCol w:w="5535"/>
          </w:tblGrid>
        </w:tblGridChange>
      </w:tblGrid>
      <w:tr>
        <w:trPr>
          <w:cantSplit w:val="0"/>
          <w:tblHeader w:val="0"/>
        </w:trPr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Item</w:t>
            </w:r>
          </w:p>
        </w:tc>
        <w:tc>
          <w:tcPr>
            <w:shd w:fill="30617b" w:val="clear"/>
            <w:tcMar>
              <w:top w:w="-144.0" w:type="dxa"/>
              <w:left w:w="-144.0" w:type="dxa"/>
              <w:bottom w:w="-144.0" w:type="dxa"/>
              <w:right w:w="-144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Amount</w:t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Original Contingency Budget</w:t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Total Contingency Used</w:t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Remaining Contingency Balance</w:t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76" w:lineRule="auto"/>
              <w:ind w:left="288" w:right="0" w:firstLine="0"/>
              <w:jc w:val="left"/>
              <w:rPr>
                <w:color w:val="4a4e57"/>
              </w:rPr>
            </w:pPr>
            <w:r w:rsidDel="00000000" w:rsidR="00000000" w:rsidRPr="00000000">
              <w:rPr>
                <w:color w:val="4a4e57"/>
                <w:rtl w:val="0"/>
              </w:rPr>
              <w:t xml:space="preserve">Contingency Remaining (%)</w:t>
            </w:r>
          </w:p>
        </w:tc>
        <w:tc>
          <w:tcPr>
            <w:shd w:fill="e6e7e8" w:val="clear"/>
            <w:tcMar>
              <w:top w:w="-288.0" w:type="dxa"/>
              <w:left w:w="-288.0" w:type="dxa"/>
              <w:bottom w:w="-288.0" w:type="dxa"/>
              <w:right w:w="-28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Rule="auto"/>
              <w:ind w:left="288" w:firstLine="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40" w:before="240" w:lineRule="auto"/>
        <w:rPr>
          <w:i w:val="1"/>
          <w:iCs w:val="1"/>
          <w:color w:val="bf9000"/>
          <w:sz w:val="24"/>
          <w:szCs w:val="24"/>
        </w:rPr>
      </w:pPr>
      <w:r w:rsidDel="00000000" w:rsidR="00000000" w:rsidRPr="00000000">
        <w:rPr>
          <w:i w:val="1"/>
          <w:iCs w:val="1"/>
          <w:color w:val="bf9000"/>
          <w:sz w:val="24"/>
          <w:szCs w:val="24"/>
          <w:rtl w:val="0"/>
        </w:rPr>
        <w:t xml:space="preserve">Notes: Keep a record of key learnings and major contingency events to improve future estimating and budgeting.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9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9390"/>
        <w:tblGridChange w:id="0">
          <w:tblGrid>
            <w:gridCol w:w="9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480" w:lineRule="auto"/>
              <w:rPr>
                <w:color w:val="d9d9d9"/>
              </w:rPr>
            </w:pPr>
            <w:r w:rsidDel="00000000" w:rsidR="00000000" w:rsidRPr="00000000">
              <w:rPr>
                <w:rtl w:val="0"/>
              </w:rPr>
              <w:t xml:space="preserve">Reason for major drawdowns: :  </w:t>
            </w:r>
            <w:r w:rsidDel="00000000" w:rsidR="00000000" w:rsidRPr="00000000">
              <w:rPr>
                <w:color w:val="d9d9d9"/>
                <w:rtl w:val="0"/>
              </w:rPr>
              <w:t xml:space="preserve">_____________________________________________________________</w:t>
            </w:r>
          </w:p>
        </w:tc>
      </w:tr>
      <w:tr>
        <w:trPr>
          <w:cantSplit w:val="0"/>
          <w:trHeight w:val="603.0859375" w:hRule="atLeast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line="480" w:lineRule="auto"/>
              <w:rPr>
                <w:color w:val="d9d9d9"/>
              </w:rPr>
            </w:pPr>
            <w:r w:rsidDel="00000000" w:rsidR="00000000" w:rsidRPr="00000000">
              <w:rPr>
                <w:rtl w:val="0"/>
              </w:rPr>
              <w:t xml:space="preserve">Lessons learned for future projects: </w:t>
            </w:r>
            <w:r w:rsidDel="00000000" w:rsidR="00000000" w:rsidRPr="00000000">
              <w:rPr>
                <w:color w:val="d9d9d9"/>
                <w:rtl w:val="0"/>
              </w:rPr>
              <w:t xml:space="preserve">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480" w:lineRule="auto"/>
              <w:rPr>
                <w:color w:val="d9d9d9"/>
              </w:rPr>
            </w:pPr>
            <w:r w:rsidDel="00000000" w:rsidR="00000000" w:rsidRPr="00000000">
              <w:rPr>
                <w:rtl w:val="0"/>
              </w:rPr>
              <w:t xml:space="preserve">Recommended contingency percentage for similar projects:</w:t>
            </w:r>
            <w:r w:rsidDel="00000000" w:rsidR="00000000" w:rsidRPr="00000000">
              <w:rPr>
                <w:color w:val="d9d9d9"/>
                <w:rtl w:val="0"/>
              </w:rPr>
              <w:t xml:space="preserve"> %________________________________</w:t>
            </w:r>
          </w:p>
        </w:tc>
      </w:tr>
    </w:tbl>
    <w:p w:rsidR="00000000" w:rsidDel="00000000" w:rsidP="00000000" w:rsidRDefault="00000000" w:rsidRPr="00000000" w14:paraId="00000049">
      <w:pPr>
        <w:rPr>
          <w:color w:val="999999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Slab SemiBold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rPr>
        <w:color w:val="666666"/>
        <w:sz w:val="20"/>
        <w:szCs w:val="20"/>
      </w:rPr>
    </w:pPr>
    <w:r w:rsidDel="00000000" w:rsidR="00000000" w:rsidRPr="00000000">
      <w:rPr/>
      <w:drawing>
        <wp:inline distB="114300" distT="114300" distL="114300" distR="114300">
          <wp:extent cx="972799" cy="190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2799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 xml:space="preserve"> </w:t>
      <w:tab/>
      <w:tab/>
      <w:tab/>
      <w:tab/>
      <w:tab/>
      <w:tab/>
      <w:tab/>
      <w:tab/>
      <w:tab/>
      <w:tab/>
      <w:tab/>
      <w:tab/>
    </w:r>
    <w:r w:rsidDel="00000000" w:rsidR="00000000" w:rsidRPr="00000000">
      <w:rPr>
        <w:color w:val="666666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/>
      <mc:AlternateContent>
        <mc:Choice Requires="wpg"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page">
                <wp:posOffset>-85724</wp:posOffset>
              </wp:positionH>
              <wp:positionV relativeFrom="page">
                <wp:posOffset>-123824</wp:posOffset>
              </wp:positionV>
              <wp:extent cx="7943850" cy="19050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43850" cy="190500"/>
                        <a:chOff x="0" y="0"/>
                        <a:chExt cx="12192000" cy="172200"/>
                      </a:xfrm>
                    </wpg:grpSpPr>
                    <wps:wsp>
                      <wps:cNvSpPr/>
                      <wps:cNvPr id="2" name="Shape 2"/>
                      <wps:spPr>
                        <a:xfrm>
                          <a:off x="8289300" y="0"/>
                          <a:ext cx="3902700" cy="172200"/>
                        </a:xfrm>
                        <a:prstGeom prst="rect">
                          <a:avLst/>
                        </a:prstGeom>
                        <a:solidFill>
                          <a:srgbClr val="3061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3" name="Shape 3"/>
                      <wps:spPr>
                        <a:xfrm>
                          <a:off x="0" y="0"/>
                          <a:ext cx="8289300" cy="172200"/>
                        </a:xfrm>
                        <a:prstGeom prst="rect">
                          <a:avLst/>
                        </a:prstGeom>
                        <a:solidFill>
                          <a:srgbClr val="FF820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1" distB="114300" distT="114300" distL="114300" distR="114300" hidden="0" layoutInCell="1" locked="0" relativeHeight="0" simplePos="0">
              <wp:simplePos x="0" y="0"/>
              <wp:positionH relativeFrom="page">
                <wp:posOffset>-85724</wp:posOffset>
              </wp:positionH>
              <wp:positionV relativeFrom="page">
                <wp:posOffset>-123824</wp:posOffset>
              </wp:positionV>
              <wp:extent cx="7943850" cy="1905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43850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sz w:val="22"/>
        <w:szCs w:val="22"/>
        <w:lang w:val="en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lineRule="auto"/>
    </w:pPr>
    <w:rPr>
      <w:rFonts w:ascii="Roboto Slab SemiBold" w:cs="Roboto Slab SemiBold" w:eastAsia="Roboto Slab SemiBold" w:hAnsi="Roboto Slab SemiBold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lineRule="auto"/>
    </w:pPr>
    <w:rPr>
      <w:rFonts w:ascii="Roboto Slab SemiBold" w:cs="Roboto Slab SemiBold" w:eastAsia="Roboto Slab SemiBold" w:hAnsi="Roboto Slab SemiBold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lineRule="auto"/>
    </w:pPr>
    <w:rPr>
      <w:rFonts w:ascii="Roboto Slab SemiBold" w:cs="Roboto Slab SemiBold" w:eastAsia="Roboto Slab SemiBold" w:hAnsi="Roboto Slab SemiBold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SlabSemiBold-regular.ttf"/><Relationship Id="rId6" Type="http://schemas.openxmlformats.org/officeDocument/2006/relationships/font" Target="fonts/RobotoSlabSemiBold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